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95" w:rsidRPr="00CF4995" w:rsidRDefault="00F54495" w:rsidP="00CF4995">
      <w:pPr>
        <w:numPr>
          <w:ilvl w:val="0"/>
          <w:numId w:val="1"/>
        </w:numPr>
        <w:spacing w:before="100" w:beforeAutospacing="1" w:after="100" w:afterAutospacing="1" w:line="240" w:lineRule="auto"/>
        <w:jc w:val="both"/>
        <w:rPr>
          <w:rFonts w:ascii="Times New Roman" w:eastAsia="Times New Roman" w:hAnsi="Times New Roman" w:cs="Times New Roman"/>
          <w:b/>
          <w:color w:val="00B0F0"/>
          <w:sz w:val="26"/>
          <w:szCs w:val="26"/>
          <w:u w:val="single"/>
        </w:rPr>
      </w:pPr>
      <w:r w:rsidRPr="00CF4995">
        <w:rPr>
          <w:rFonts w:ascii="Times New Roman" w:eastAsia="Times New Roman" w:hAnsi="Times New Roman" w:cs="Times New Roman"/>
          <w:b/>
          <w:color w:val="00B0F0"/>
          <w:sz w:val="26"/>
          <w:szCs w:val="26"/>
          <w:u w:val="single"/>
        </w:rPr>
        <w:fldChar w:fldCharType="begin"/>
      </w:r>
      <w:r w:rsidRPr="00CF4995">
        <w:rPr>
          <w:rFonts w:ascii="Times New Roman" w:eastAsia="Times New Roman" w:hAnsi="Times New Roman" w:cs="Times New Roman"/>
          <w:b/>
          <w:color w:val="00B0F0"/>
          <w:sz w:val="26"/>
          <w:szCs w:val="26"/>
          <w:u w:val="single"/>
        </w:rPr>
        <w:instrText xml:space="preserve"> HYPERLINK "https://www.welspunspecialty.com/shares-in-physical-mode.php" \l "tab1default" </w:instrText>
      </w:r>
      <w:r w:rsidRPr="00CF4995">
        <w:rPr>
          <w:rFonts w:ascii="Times New Roman" w:eastAsia="Times New Roman" w:hAnsi="Times New Roman" w:cs="Times New Roman"/>
          <w:b/>
          <w:color w:val="00B0F0"/>
          <w:sz w:val="26"/>
          <w:szCs w:val="26"/>
          <w:u w:val="single"/>
        </w:rPr>
        <w:fldChar w:fldCharType="separate"/>
      </w:r>
      <w:r w:rsidRPr="00CF4995">
        <w:rPr>
          <w:rFonts w:ascii="Times New Roman" w:eastAsia="Times New Roman" w:hAnsi="Times New Roman" w:cs="Times New Roman"/>
          <w:b/>
          <w:color w:val="00B0F0"/>
          <w:sz w:val="26"/>
          <w:szCs w:val="26"/>
          <w:u w:val="single"/>
        </w:rPr>
        <w:t>KYC Update</w:t>
      </w:r>
      <w:r w:rsidRPr="00CF4995">
        <w:rPr>
          <w:rFonts w:ascii="Times New Roman" w:eastAsia="Times New Roman" w:hAnsi="Times New Roman" w:cs="Times New Roman"/>
          <w:b/>
          <w:color w:val="00B0F0"/>
          <w:sz w:val="26"/>
          <w:szCs w:val="26"/>
          <w:u w:val="single"/>
        </w:rPr>
        <w:fldChar w:fldCharType="end"/>
      </w:r>
    </w:p>
    <w:p w:rsidR="00F54495" w:rsidRPr="00CF4995" w:rsidRDefault="00F54495" w:rsidP="00CF4995">
      <w:pPr>
        <w:spacing w:before="100" w:beforeAutospacing="1" w:after="100" w:afterAutospacing="1" w:line="240" w:lineRule="auto"/>
        <w:ind w:left="1007"/>
        <w:jc w:val="both"/>
        <w:rPr>
          <w:rFonts w:ascii="Times New Roman" w:eastAsia="Times New Roman" w:hAnsi="Times New Roman" w:cs="Times New Roman"/>
          <w:sz w:val="26"/>
          <w:szCs w:val="26"/>
        </w:rPr>
      </w:pPr>
      <w:r w:rsidRPr="00CF4995">
        <w:rPr>
          <w:rFonts w:ascii="Times New Roman" w:eastAsia="Times New Roman" w:hAnsi="Times New Roman" w:cs="Times New Roman"/>
          <w:sz w:val="26"/>
          <w:szCs w:val="26"/>
        </w:rPr>
        <w:t>The SEBI vide its circular SEBI/HO/MIRSD/MIRSD_RTAMB/P/CIR/2021/655 dated November 03, 2021 has notified common and simplified norms for processing investor’s service request by the Registrars and Transfer Agents (RTAs) and norms for furnishing Permanent Account Number (“PAN”), Know Your Client (“KYC”) details, Nominee and Bank Details.</w:t>
      </w:r>
    </w:p>
    <w:p w:rsidR="00F54495" w:rsidRPr="00CF4995" w:rsidRDefault="00F54495" w:rsidP="00CF4995">
      <w:pPr>
        <w:spacing w:before="100" w:beforeAutospacing="1" w:after="100" w:afterAutospacing="1" w:line="240" w:lineRule="auto"/>
        <w:ind w:left="1007"/>
        <w:jc w:val="both"/>
        <w:rPr>
          <w:rFonts w:ascii="Times New Roman" w:eastAsia="Times New Roman" w:hAnsi="Times New Roman" w:cs="Times New Roman"/>
          <w:sz w:val="26"/>
          <w:szCs w:val="26"/>
        </w:rPr>
      </w:pPr>
      <w:r w:rsidRPr="00CF4995">
        <w:rPr>
          <w:rFonts w:ascii="Times New Roman" w:eastAsia="Times New Roman" w:hAnsi="Times New Roman" w:cs="Times New Roman"/>
          <w:sz w:val="26"/>
          <w:szCs w:val="26"/>
        </w:rPr>
        <w:t xml:space="preserve">All shareholders of the Company holding shares in physical mode are mandatorily required to furnish the following documents / details to the Company’s RTA i.e. </w:t>
      </w:r>
      <w:proofErr w:type="spellStart"/>
      <w:r w:rsidRPr="00CF4995">
        <w:rPr>
          <w:rFonts w:ascii="Times New Roman" w:eastAsia="Times New Roman" w:hAnsi="Times New Roman" w:cs="Times New Roman"/>
          <w:sz w:val="26"/>
          <w:szCs w:val="26"/>
        </w:rPr>
        <w:t>Bigshare</w:t>
      </w:r>
      <w:proofErr w:type="spellEnd"/>
      <w:r w:rsidRPr="00CF4995">
        <w:rPr>
          <w:rFonts w:ascii="Times New Roman" w:eastAsia="Times New Roman" w:hAnsi="Times New Roman" w:cs="Times New Roman"/>
          <w:sz w:val="26"/>
          <w:szCs w:val="26"/>
        </w:rPr>
        <w:t xml:space="preserve"> Services Private </w:t>
      </w:r>
      <w:proofErr w:type="gramStart"/>
      <w:r w:rsidR="00A91A4B" w:rsidRPr="00CF4995">
        <w:rPr>
          <w:rFonts w:ascii="Times New Roman" w:eastAsia="Times New Roman" w:hAnsi="Times New Roman" w:cs="Times New Roman"/>
          <w:sz w:val="26"/>
          <w:szCs w:val="26"/>
        </w:rPr>
        <w:t>Limited:</w:t>
      </w:r>
      <w:r w:rsidRPr="00CF4995">
        <w:rPr>
          <w:rFonts w:ascii="Times New Roman" w:eastAsia="Times New Roman" w:hAnsi="Times New Roman" w:cs="Times New Roman"/>
          <w:sz w:val="26"/>
          <w:szCs w:val="26"/>
        </w:rPr>
        <w:t>-</w:t>
      </w:r>
      <w:proofErr w:type="gramEnd"/>
    </w:p>
    <w:p w:rsidR="00F54495" w:rsidRPr="00CF4995" w:rsidRDefault="00F54495" w:rsidP="00CF4995">
      <w:pPr>
        <w:spacing w:before="100" w:beforeAutospacing="1" w:after="100" w:afterAutospacing="1" w:line="240" w:lineRule="auto"/>
        <w:ind w:left="1007"/>
        <w:rPr>
          <w:rFonts w:ascii="Times New Roman" w:eastAsia="Times New Roman" w:hAnsi="Times New Roman" w:cs="Times New Roman"/>
          <w:sz w:val="26"/>
          <w:szCs w:val="26"/>
        </w:rPr>
      </w:pPr>
      <w:r w:rsidRPr="00CF4995">
        <w:rPr>
          <w:rFonts w:ascii="Times New Roman" w:eastAsia="Times New Roman" w:hAnsi="Times New Roman" w:cs="Times New Roman"/>
          <w:sz w:val="26"/>
          <w:szCs w:val="26"/>
        </w:rPr>
        <w:t>1. PAN</w:t>
      </w:r>
      <w:r w:rsidRPr="00CF4995">
        <w:rPr>
          <w:rFonts w:ascii="Times New Roman" w:eastAsia="Times New Roman" w:hAnsi="Times New Roman" w:cs="Times New Roman"/>
          <w:sz w:val="26"/>
          <w:szCs w:val="26"/>
        </w:rPr>
        <w:br/>
        <w:t>2. Nomination</w:t>
      </w:r>
      <w:r w:rsidRPr="00CF4995">
        <w:rPr>
          <w:rFonts w:ascii="Times New Roman" w:eastAsia="Times New Roman" w:hAnsi="Times New Roman" w:cs="Times New Roman"/>
          <w:sz w:val="26"/>
          <w:szCs w:val="26"/>
        </w:rPr>
        <w:br/>
        <w:t>3. Contact Details</w:t>
      </w:r>
      <w:r w:rsidRPr="00CF4995">
        <w:rPr>
          <w:rFonts w:ascii="Times New Roman" w:eastAsia="Times New Roman" w:hAnsi="Times New Roman" w:cs="Times New Roman"/>
          <w:sz w:val="26"/>
          <w:szCs w:val="26"/>
        </w:rPr>
        <w:br/>
        <w:t>4. Bank Account Details</w:t>
      </w:r>
      <w:r w:rsidRPr="00CF4995">
        <w:rPr>
          <w:rFonts w:ascii="Times New Roman" w:eastAsia="Times New Roman" w:hAnsi="Times New Roman" w:cs="Times New Roman"/>
          <w:sz w:val="26"/>
          <w:szCs w:val="26"/>
        </w:rPr>
        <w:br/>
        <w:t>5. Specimen Signature</w:t>
      </w:r>
    </w:p>
    <w:p w:rsidR="00F54495" w:rsidRPr="00CF4995" w:rsidRDefault="00F54495" w:rsidP="00CF4995">
      <w:pPr>
        <w:spacing w:before="100" w:beforeAutospacing="1" w:after="100" w:afterAutospacing="1" w:line="240" w:lineRule="auto"/>
        <w:ind w:left="1007"/>
        <w:jc w:val="both"/>
        <w:rPr>
          <w:rFonts w:ascii="Times New Roman" w:eastAsia="Times New Roman" w:hAnsi="Times New Roman" w:cs="Times New Roman"/>
          <w:sz w:val="26"/>
          <w:szCs w:val="26"/>
        </w:rPr>
      </w:pPr>
      <w:r w:rsidRPr="00CF4995">
        <w:rPr>
          <w:rFonts w:ascii="Times New Roman" w:eastAsia="Times New Roman" w:hAnsi="Times New Roman" w:cs="Times New Roman"/>
          <w:sz w:val="26"/>
          <w:szCs w:val="26"/>
        </w:rPr>
        <w:br/>
        <w:t>To update the aforesaid details, the shareholder can download the below forms as mentioned in the said SEBI circular:</w:t>
      </w:r>
    </w:p>
    <w:p w:rsidR="00F54495" w:rsidRPr="00CF4995" w:rsidRDefault="00DD0DE2" w:rsidP="00CF4995">
      <w:pPr>
        <w:spacing w:before="100" w:beforeAutospacing="1" w:after="100" w:afterAutospacing="1" w:line="240" w:lineRule="auto"/>
        <w:ind w:left="1007"/>
        <w:jc w:val="both"/>
        <w:rPr>
          <w:rFonts w:ascii="Times New Roman" w:eastAsia="Times New Roman" w:hAnsi="Times New Roman" w:cs="Times New Roman"/>
          <w:sz w:val="26"/>
          <w:szCs w:val="26"/>
        </w:rPr>
      </w:pPr>
      <w:hyperlink r:id="rId5" w:tgtFrame="_blank" w:history="1">
        <w:r w:rsidR="00F54495" w:rsidRPr="00CF4995">
          <w:rPr>
            <w:rFonts w:ascii="Times New Roman" w:eastAsia="Times New Roman" w:hAnsi="Times New Roman" w:cs="Times New Roman"/>
            <w:b/>
            <w:bCs/>
            <w:color w:val="3598DB"/>
            <w:sz w:val="26"/>
            <w:szCs w:val="26"/>
            <w:u w:val="single"/>
          </w:rPr>
          <w:t>Form ISR-1</w:t>
        </w:r>
      </w:hyperlink>
      <w:r w:rsidR="00F54495" w:rsidRPr="00CF4995">
        <w:rPr>
          <w:rFonts w:ascii="Times New Roman" w:eastAsia="Times New Roman" w:hAnsi="Times New Roman" w:cs="Times New Roman"/>
          <w:b/>
          <w:bCs/>
          <w:sz w:val="26"/>
          <w:szCs w:val="26"/>
        </w:rPr>
        <w:t> :</w:t>
      </w:r>
      <w:r w:rsidR="00F54495" w:rsidRPr="00CF4995">
        <w:rPr>
          <w:rFonts w:ascii="Times New Roman" w:eastAsia="Times New Roman" w:hAnsi="Times New Roman" w:cs="Times New Roman"/>
          <w:sz w:val="26"/>
          <w:szCs w:val="26"/>
        </w:rPr>
        <w:t xml:space="preserve"> Request for registering Pan, KYC Details or Changes / </w:t>
      </w:r>
      <w:proofErr w:type="spellStart"/>
      <w:r w:rsidR="00F54495" w:rsidRPr="00CF4995">
        <w:rPr>
          <w:rFonts w:ascii="Times New Roman" w:eastAsia="Times New Roman" w:hAnsi="Times New Roman" w:cs="Times New Roman"/>
          <w:sz w:val="26"/>
          <w:szCs w:val="26"/>
        </w:rPr>
        <w:t>Updation</w:t>
      </w:r>
      <w:proofErr w:type="spellEnd"/>
      <w:r w:rsidR="00F54495" w:rsidRPr="00CF4995">
        <w:rPr>
          <w:rFonts w:ascii="Times New Roman" w:eastAsia="Times New Roman" w:hAnsi="Times New Roman" w:cs="Times New Roman"/>
          <w:sz w:val="26"/>
          <w:szCs w:val="26"/>
        </w:rPr>
        <w:t xml:space="preserve"> thereof</w:t>
      </w:r>
    </w:p>
    <w:p w:rsidR="00F54495" w:rsidRPr="00CF4995" w:rsidRDefault="00DD0DE2" w:rsidP="00CF4995">
      <w:pPr>
        <w:spacing w:before="100" w:beforeAutospacing="1" w:after="100" w:afterAutospacing="1" w:line="240" w:lineRule="auto"/>
        <w:ind w:left="1007"/>
        <w:jc w:val="both"/>
        <w:rPr>
          <w:rFonts w:ascii="Times New Roman" w:eastAsia="Times New Roman" w:hAnsi="Times New Roman" w:cs="Times New Roman"/>
          <w:sz w:val="26"/>
          <w:szCs w:val="26"/>
        </w:rPr>
      </w:pPr>
      <w:hyperlink r:id="rId6" w:tgtFrame="_blank" w:history="1">
        <w:r w:rsidR="00F54495" w:rsidRPr="00CF4995">
          <w:rPr>
            <w:rFonts w:ascii="Times New Roman" w:eastAsia="Times New Roman" w:hAnsi="Times New Roman" w:cs="Times New Roman"/>
            <w:b/>
            <w:bCs/>
            <w:color w:val="3598DB"/>
            <w:sz w:val="26"/>
            <w:szCs w:val="26"/>
            <w:u w:val="single"/>
          </w:rPr>
          <w:t>Form ISR-2</w:t>
        </w:r>
      </w:hyperlink>
      <w:r w:rsidR="00F54495" w:rsidRPr="00CF4995">
        <w:rPr>
          <w:rFonts w:ascii="Times New Roman" w:eastAsia="Times New Roman" w:hAnsi="Times New Roman" w:cs="Times New Roman"/>
          <w:b/>
          <w:bCs/>
          <w:color w:val="3598DB"/>
          <w:sz w:val="26"/>
          <w:szCs w:val="26"/>
        </w:rPr>
        <w:t> </w:t>
      </w:r>
      <w:r w:rsidR="00F54495" w:rsidRPr="00CF4995">
        <w:rPr>
          <w:rFonts w:ascii="Times New Roman" w:eastAsia="Times New Roman" w:hAnsi="Times New Roman" w:cs="Times New Roman"/>
          <w:b/>
          <w:bCs/>
          <w:sz w:val="26"/>
          <w:szCs w:val="26"/>
        </w:rPr>
        <w:t>:</w:t>
      </w:r>
      <w:r w:rsidR="00F54495" w:rsidRPr="00CF4995">
        <w:rPr>
          <w:rFonts w:ascii="Times New Roman" w:eastAsia="Times New Roman" w:hAnsi="Times New Roman" w:cs="Times New Roman"/>
          <w:sz w:val="26"/>
          <w:szCs w:val="26"/>
        </w:rPr>
        <w:t> confirmation of Signature of shareholder by the Banker</w:t>
      </w:r>
    </w:p>
    <w:p w:rsidR="00F54495" w:rsidRPr="00CF4995" w:rsidRDefault="00DD0DE2" w:rsidP="00CF4995">
      <w:pPr>
        <w:spacing w:before="100" w:beforeAutospacing="1" w:after="100" w:afterAutospacing="1" w:line="240" w:lineRule="auto"/>
        <w:ind w:left="1007"/>
        <w:jc w:val="both"/>
        <w:rPr>
          <w:rFonts w:ascii="Times New Roman" w:eastAsia="Times New Roman" w:hAnsi="Times New Roman" w:cs="Times New Roman"/>
          <w:sz w:val="26"/>
          <w:szCs w:val="26"/>
        </w:rPr>
      </w:pPr>
      <w:hyperlink r:id="rId7" w:tgtFrame="_blank" w:history="1">
        <w:r w:rsidR="00F54495" w:rsidRPr="00CF4995">
          <w:rPr>
            <w:rFonts w:ascii="Times New Roman" w:eastAsia="Times New Roman" w:hAnsi="Times New Roman" w:cs="Times New Roman"/>
            <w:b/>
            <w:bCs/>
            <w:color w:val="3598DB"/>
            <w:sz w:val="26"/>
            <w:szCs w:val="26"/>
            <w:u w:val="single"/>
          </w:rPr>
          <w:t>Form ISR-3</w:t>
        </w:r>
      </w:hyperlink>
      <w:r w:rsidR="00F54495" w:rsidRPr="00CF4995">
        <w:rPr>
          <w:rFonts w:ascii="Times New Roman" w:eastAsia="Times New Roman" w:hAnsi="Times New Roman" w:cs="Times New Roman"/>
          <w:b/>
          <w:bCs/>
          <w:sz w:val="26"/>
          <w:szCs w:val="26"/>
        </w:rPr>
        <w:t> :</w:t>
      </w:r>
      <w:r w:rsidR="00F54495" w:rsidRPr="00CF4995">
        <w:rPr>
          <w:rFonts w:ascii="Times New Roman" w:eastAsia="Times New Roman" w:hAnsi="Times New Roman" w:cs="Times New Roman"/>
          <w:sz w:val="26"/>
          <w:szCs w:val="26"/>
        </w:rPr>
        <w:t> Declaration Form for opting-out of Nomination  by holders of physical shares</w:t>
      </w:r>
    </w:p>
    <w:p w:rsidR="00F54495" w:rsidRPr="00CF4995" w:rsidRDefault="00DD0DE2" w:rsidP="00CF4995">
      <w:pPr>
        <w:spacing w:before="100" w:beforeAutospacing="1" w:after="100" w:afterAutospacing="1" w:line="240" w:lineRule="auto"/>
        <w:ind w:left="1007"/>
        <w:jc w:val="both"/>
        <w:rPr>
          <w:rFonts w:ascii="Times New Roman" w:eastAsia="Times New Roman" w:hAnsi="Times New Roman" w:cs="Times New Roman"/>
          <w:sz w:val="26"/>
          <w:szCs w:val="26"/>
        </w:rPr>
      </w:pPr>
      <w:hyperlink r:id="rId8" w:tgtFrame="_blank" w:history="1">
        <w:r w:rsidR="00F54495" w:rsidRPr="00CF4995">
          <w:rPr>
            <w:rFonts w:ascii="Times New Roman" w:eastAsia="Times New Roman" w:hAnsi="Times New Roman" w:cs="Times New Roman"/>
            <w:b/>
            <w:bCs/>
            <w:color w:val="3598DB"/>
            <w:sz w:val="26"/>
            <w:szCs w:val="26"/>
            <w:u w:val="single"/>
          </w:rPr>
          <w:t>Form SH-13</w:t>
        </w:r>
      </w:hyperlink>
      <w:r w:rsidR="00F54495" w:rsidRPr="00CF4995">
        <w:rPr>
          <w:rFonts w:ascii="Times New Roman" w:eastAsia="Times New Roman" w:hAnsi="Times New Roman" w:cs="Times New Roman"/>
          <w:b/>
          <w:bCs/>
          <w:sz w:val="26"/>
          <w:szCs w:val="26"/>
        </w:rPr>
        <w:t> :</w:t>
      </w:r>
      <w:r w:rsidR="00F54495" w:rsidRPr="00CF4995">
        <w:rPr>
          <w:rFonts w:ascii="Times New Roman" w:eastAsia="Times New Roman" w:hAnsi="Times New Roman" w:cs="Times New Roman"/>
          <w:sz w:val="26"/>
          <w:szCs w:val="26"/>
        </w:rPr>
        <w:t> Nomination Form</w:t>
      </w:r>
    </w:p>
    <w:p w:rsidR="00F54495" w:rsidRPr="00CF4995" w:rsidRDefault="00DD0DE2" w:rsidP="00CF4995">
      <w:pPr>
        <w:spacing w:before="100" w:beforeAutospacing="1" w:after="100" w:afterAutospacing="1" w:line="240" w:lineRule="auto"/>
        <w:ind w:left="1007"/>
        <w:jc w:val="both"/>
        <w:rPr>
          <w:rFonts w:ascii="Times New Roman" w:eastAsia="Times New Roman" w:hAnsi="Times New Roman" w:cs="Times New Roman"/>
          <w:sz w:val="26"/>
          <w:szCs w:val="26"/>
        </w:rPr>
      </w:pPr>
      <w:hyperlink r:id="rId9" w:tgtFrame="_blank" w:history="1">
        <w:r w:rsidR="00F54495" w:rsidRPr="00CF4995">
          <w:rPr>
            <w:rFonts w:ascii="Times New Roman" w:eastAsia="Times New Roman" w:hAnsi="Times New Roman" w:cs="Times New Roman"/>
            <w:b/>
            <w:bCs/>
            <w:color w:val="3598DB"/>
            <w:sz w:val="26"/>
            <w:szCs w:val="26"/>
            <w:u w:val="single"/>
          </w:rPr>
          <w:t>Form SH-14</w:t>
        </w:r>
      </w:hyperlink>
      <w:r w:rsidR="00F54495" w:rsidRPr="00CF4995">
        <w:rPr>
          <w:rFonts w:ascii="Times New Roman" w:eastAsia="Times New Roman" w:hAnsi="Times New Roman" w:cs="Times New Roman"/>
          <w:b/>
          <w:bCs/>
          <w:sz w:val="26"/>
          <w:szCs w:val="26"/>
        </w:rPr>
        <w:t> :</w:t>
      </w:r>
      <w:r w:rsidR="00F54495" w:rsidRPr="00CF4995">
        <w:rPr>
          <w:rFonts w:ascii="Times New Roman" w:eastAsia="Times New Roman" w:hAnsi="Times New Roman" w:cs="Times New Roman"/>
          <w:sz w:val="26"/>
          <w:szCs w:val="26"/>
        </w:rPr>
        <w:t> Change in Nomination</w:t>
      </w:r>
    </w:p>
    <w:p w:rsidR="00F54495" w:rsidRDefault="00F54495" w:rsidP="005A204C">
      <w:pPr>
        <w:spacing w:before="100" w:beforeAutospacing="1" w:after="100" w:afterAutospacing="1" w:line="240" w:lineRule="auto"/>
        <w:ind w:left="1007"/>
        <w:jc w:val="both"/>
      </w:pPr>
      <w:r w:rsidRPr="00CF4995">
        <w:rPr>
          <w:rFonts w:ascii="Times New Roman" w:eastAsia="Times New Roman" w:hAnsi="Times New Roman" w:cs="Times New Roman"/>
          <w:sz w:val="26"/>
          <w:szCs w:val="26"/>
        </w:rPr>
        <w:t>The Shareholders are requested to ensure the above details are updated with the RTA before </w:t>
      </w:r>
      <w:r w:rsidRPr="00CF4995">
        <w:rPr>
          <w:rFonts w:ascii="Times New Roman" w:eastAsia="Times New Roman" w:hAnsi="Times New Roman" w:cs="Times New Roman"/>
          <w:b/>
          <w:bCs/>
          <w:sz w:val="26"/>
          <w:szCs w:val="26"/>
        </w:rPr>
        <w:t>April 1, 2023</w:t>
      </w:r>
      <w:r w:rsidRPr="00CF4995">
        <w:rPr>
          <w:rFonts w:ascii="Times New Roman" w:eastAsia="Times New Roman" w:hAnsi="Times New Roman" w:cs="Times New Roman"/>
          <w:sz w:val="26"/>
          <w:szCs w:val="26"/>
        </w:rPr>
        <w:t xml:space="preserve">, since folios for which the above details are not </w:t>
      </w:r>
      <w:r w:rsidRPr="00DD0DE2">
        <w:rPr>
          <w:rFonts w:ascii="Times New Roman" w:eastAsia="Times New Roman" w:hAnsi="Times New Roman" w:cs="Times New Roman"/>
          <w:sz w:val="26"/>
          <w:szCs w:val="26"/>
          <w:highlight w:val="yellow"/>
        </w:rPr>
        <w:t>available thereafter shall be frozen</w:t>
      </w:r>
      <w:bookmarkStart w:id="0" w:name="_GoBack"/>
      <w:bookmarkEnd w:id="0"/>
      <w:r w:rsidRPr="00CF4995">
        <w:rPr>
          <w:rFonts w:ascii="Times New Roman" w:eastAsia="Times New Roman" w:hAnsi="Times New Roman" w:cs="Times New Roman"/>
          <w:sz w:val="26"/>
          <w:szCs w:val="26"/>
        </w:rPr>
        <w:t xml:space="preserve">. Kindly also note that, in case the Folios continue to remain frozen as on December 31, 2025, they shall be referred to administering authority under the </w:t>
      </w:r>
      <w:proofErr w:type="spellStart"/>
      <w:r w:rsidRPr="00CF4995">
        <w:rPr>
          <w:rFonts w:ascii="Times New Roman" w:eastAsia="Times New Roman" w:hAnsi="Times New Roman" w:cs="Times New Roman"/>
          <w:sz w:val="26"/>
          <w:szCs w:val="26"/>
        </w:rPr>
        <w:t>Benami</w:t>
      </w:r>
      <w:proofErr w:type="spellEnd"/>
      <w:r w:rsidRPr="00CF4995">
        <w:rPr>
          <w:rFonts w:ascii="Times New Roman" w:eastAsia="Times New Roman" w:hAnsi="Times New Roman" w:cs="Times New Roman"/>
          <w:sz w:val="26"/>
          <w:szCs w:val="26"/>
        </w:rPr>
        <w:t xml:space="preserve"> Transactions (Prohibitions) Act, 1988 and or Prevention of Money Laundering Act, 2002.</w:t>
      </w:r>
    </w:p>
    <w:sectPr w:rsidR="00F54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5435"/>
    <w:multiLevelType w:val="multilevel"/>
    <w:tmpl w:val="63E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95"/>
    <w:rsid w:val="002D3A2F"/>
    <w:rsid w:val="005A204C"/>
    <w:rsid w:val="00795FC0"/>
    <w:rsid w:val="008D34CD"/>
    <w:rsid w:val="00963AC5"/>
    <w:rsid w:val="00A91A4B"/>
    <w:rsid w:val="00CF4995"/>
    <w:rsid w:val="00DD0DE2"/>
    <w:rsid w:val="00EB5D07"/>
    <w:rsid w:val="00F5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5C53C-8360-473A-B9DF-515F7B4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495"/>
    <w:rPr>
      <w:color w:val="0000FF"/>
      <w:u w:val="single"/>
    </w:rPr>
  </w:style>
  <w:style w:type="paragraph" w:styleId="NormalWeb">
    <w:name w:val="Normal (Web)"/>
    <w:basedOn w:val="Normal"/>
    <w:uiPriority w:val="99"/>
    <w:semiHidden/>
    <w:unhideWhenUsed/>
    <w:rsid w:val="00F544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286">
      <w:bodyDiv w:val="1"/>
      <w:marLeft w:val="0"/>
      <w:marRight w:val="0"/>
      <w:marTop w:val="0"/>
      <w:marBottom w:val="0"/>
      <w:divBdr>
        <w:top w:val="none" w:sz="0" w:space="0" w:color="auto"/>
        <w:left w:val="none" w:sz="0" w:space="0" w:color="auto"/>
        <w:bottom w:val="none" w:sz="0" w:space="0" w:color="auto"/>
        <w:right w:val="none" w:sz="0" w:space="0" w:color="auto"/>
      </w:divBdr>
      <w:divsChild>
        <w:div w:id="348484941">
          <w:marLeft w:val="0"/>
          <w:marRight w:val="0"/>
          <w:marTop w:val="0"/>
          <w:marBottom w:val="0"/>
          <w:divBdr>
            <w:top w:val="none" w:sz="0" w:space="0" w:color="auto"/>
            <w:left w:val="none" w:sz="0" w:space="0" w:color="auto"/>
            <w:bottom w:val="none" w:sz="0" w:space="0" w:color="auto"/>
            <w:right w:val="none" w:sz="0" w:space="0" w:color="auto"/>
          </w:divBdr>
          <w:divsChild>
            <w:div w:id="484471156">
              <w:marLeft w:val="2"/>
              <w:marRight w:val="0"/>
              <w:marTop w:val="0"/>
              <w:marBottom w:val="0"/>
              <w:divBdr>
                <w:top w:val="none" w:sz="0" w:space="0" w:color="auto"/>
                <w:left w:val="none" w:sz="0" w:space="0" w:color="auto"/>
                <w:bottom w:val="none" w:sz="0" w:space="0" w:color="auto"/>
                <w:right w:val="none" w:sz="0" w:space="0" w:color="auto"/>
              </w:divBdr>
              <w:divsChild>
                <w:div w:id="1710645856">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4093">
      <w:bodyDiv w:val="1"/>
      <w:marLeft w:val="0"/>
      <w:marRight w:val="0"/>
      <w:marTop w:val="0"/>
      <w:marBottom w:val="0"/>
      <w:divBdr>
        <w:top w:val="none" w:sz="0" w:space="0" w:color="auto"/>
        <w:left w:val="none" w:sz="0" w:space="0" w:color="auto"/>
        <w:bottom w:val="none" w:sz="0" w:space="0" w:color="auto"/>
        <w:right w:val="none" w:sz="0" w:space="0" w:color="auto"/>
      </w:divBdr>
      <w:divsChild>
        <w:div w:id="662512986">
          <w:marLeft w:val="0"/>
          <w:marRight w:val="0"/>
          <w:marTop w:val="0"/>
          <w:marBottom w:val="0"/>
          <w:divBdr>
            <w:top w:val="none" w:sz="0" w:space="0" w:color="auto"/>
            <w:left w:val="none" w:sz="0" w:space="0" w:color="auto"/>
            <w:bottom w:val="none" w:sz="0" w:space="0" w:color="auto"/>
            <w:right w:val="none" w:sz="0" w:space="0" w:color="auto"/>
          </w:divBdr>
        </w:div>
        <w:div w:id="526678991">
          <w:marLeft w:val="0"/>
          <w:marRight w:val="0"/>
          <w:marTop w:val="0"/>
          <w:marBottom w:val="0"/>
          <w:divBdr>
            <w:top w:val="none" w:sz="0" w:space="0" w:color="auto"/>
            <w:left w:val="none" w:sz="0" w:space="0" w:color="auto"/>
            <w:bottom w:val="none" w:sz="0" w:space="0" w:color="auto"/>
            <w:right w:val="none" w:sz="0" w:space="0" w:color="auto"/>
          </w:divBdr>
          <w:divsChild>
            <w:div w:id="1331639601">
              <w:marLeft w:val="0"/>
              <w:marRight w:val="0"/>
              <w:marTop w:val="0"/>
              <w:marBottom w:val="0"/>
              <w:divBdr>
                <w:top w:val="none" w:sz="0" w:space="0" w:color="auto"/>
                <w:left w:val="none" w:sz="0" w:space="0" w:color="auto"/>
                <w:bottom w:val="none" w:sz="0" w:space="0" w:color="auto"/>
                <w:right w:val="none" w:sz="0" w:space="0" w:color="auto"/>
              </w:divBdr>
              <w:divsChild>
                <w:div w:id="958418675">
                  <w:marLeft w:val="0"/>
                  <w:marRight w:val="0"/>
                  <w:marTop w:val="0"/>
                  <w:marBottom w:val="0"/>
                  <w:divBdr>
                    <w:top w:val="none" w:sz="0" w:space="0" w:color="auto"/>
                    <w:left w:val="none" w:sz="0" w:space="0" w:color="auto"/>
                    <w:bottom w:val="none" w:sz="0" w:space="0" w:color="auto"/>
                    <w:right w:val="none" w:sz="0" w:space="0" w:color="auto"/>
                  </w:divBdr>
                  <w:divsChild>
                    <w:div w:id="207962028">
                      <w:marLeft w:val="2"/>
                      <w:marRight w:val="0"/>
                      <w:marTop w:val="0"/>
                      <w:marBottom w:val="0"/>
                      <w:divBdr>
                        <w:top w:val="none" w:sz="0" w:space="0" w:color="auto"/>
                        <w:left w:val="none" w:sz="0" w:space="0" w:color="auto"/>
                        <w:bottom w:val="none" w:sz="0" w:space="0" w:color="auto"/>
                        <w:right w:val="none" w:sz="0" w:space="0" w:color="auto"/>
                      </w:divBdr>
                      <w:divsChild>
                        <w:div w:id="1654941667">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spunspecialty.com/pdf/kycforms/sh13form.pdf" TargetMode="External"/><Relationship Id="rId3" Type="http://schemas.openxmlformats.org/officeDocument/2006/relationships/settings" Target="settings.xml"/><Relationship Id="rId7" Type="http://schemas.openxmlformats.org/officeDocument/2006/relationships/hyperlink" Target="https://welspunspecialty.com/pdf/kycforms/isr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spunspecialty.com/pdf/kycforms/isr2.pdf" TargetMode="External"/><Relationship Id="rId11" Type="http://schemas.openxmlformats.org/officeDocument/2006/relationships/theme" Target="theme/theme1.xml"/><Relationship Id="rId5" Type="http://schemas.openxmlformats.org/officeDocument/2006/relationships/hyperlink" Target="https://welspunspecialty.com/pdf/kycforms/isr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lspunspecialty.com/pdf/kycforms/sh14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Hetal</dc:creator>
  <cp:keywords/>
  <dc:description/>
  <cp:lastModifiedBy>Hetal</cp:lastModifiedBy>
  <cp:revision>8</cp:revision>
  <dcterms:created xsi:type="dcterms:W3CDTF">2023-01-03T06:52:00Z</dcterms:created>
  <dcterms:modified xsi:type="dcterms:W3CDTF">2023-01-05T11:16:00Z</dcterms:modified>
</cp:coreProperties>
</file>